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AC" w:rsidRDefault="00400FA6" w:rsidP="00400FA6">
      <w:pPr>
        <w:jc w:val="center"/>
        <w:rPr>
          <w:b/>
          <w:sz w:val="28"/>
          <w:szCs w:val="28"/>
        </w:rPr>
      </w:pPr>
      <w:r w:rsidRPr="00400FA6">
        <w:rPr>
          <w:b/>
          <w:sz w:val="28"/>
          <w:szCs w:val="28"/>
        </w:rPr>
        <w:t>Nutrition Foundation</w:t>
      </w:r>
    </w:p>
    <w:p w:rsidR="00400FA6" w:rsidRDefault="00400FA6" w:rsidP="00400FA6">
      <w:pPr>
        <w:rPr>
          <w:sz w:val="28"/>
          <w:szCs w:val="28"/>
        </w:rPr>
      </w:pPr>
      <w:r>
        <w:rPr>
          <w:sz w:val="28"/>
          <w:szCs w:val="28"/>
        </w:rPr>
        <w:t xml:space="preserve">There are two core documents in this folder. They are both called </w:t>
      </w:r>
      <w:r w:rsidRPr="00400FA6">
        <w:rPr>
          <w:b/>
          <w:i/>
          <w:sz w:val="28"/>
          <w:szCs w:val="28"/>
        </w:rPr>
        <w:t>“Nutrition Foundation”</w:t>
      </w:r>
      <w:r>
        <w:rPr>
          <w:sz w:val="28"/>
          <w:szCs w:val="28"/>
        </w:rPr>
        <w:t xml:space="preserve">. One is a </w:t>
      </w:r>
      <w:r w:rsidR="00F333C0">
        <w:rPr>
          <w:b/>
          <w:i/>
          <w:sz w:val="28"/>
          <w:szCs w:val="28"/>
        </w:rPr>
        <w:t xml:space="preserve">word document </w:t>
      </w:r>
      <w:r w:rsidR="00F333C0">
        <w:rPr>
          <w:sz w:val="28"/>
          <w:szCs w:val="28"/>
        </w:rPr>
        <w:t xml:space="preserve">called </w:t>
      </w:r>
      <w:r w:rsidR="00F333C0">
        <w:rPr>
          <w:b/>
          <w:i/>
          <w:sz w:val="28"/>
          <w:szCs w:val="28"/>
        </w:rPr>
        <w:t xml:space="preserve">“Nutrition Foundation” </w:t>
      </w:r>
      <w:r>
        <w:rPr>
          <w:sz w:val="28"/>
          <w:szCs w:val="28"/>
        </w:rPr>
        <w:t xml:space="preserve">with lesson plan ideas. The other is a supporting </w:t>
      </w:r>
      <w:proofErr w:type="spellStart"/>
      <w:proofErr w:type="gramStart"/>
      <w:r w:rsidRPr="00400FA6">
        <w:rPr>
          <w:b/>
          <w:i/>
          <w:sz w:val="28"/>
          <w:szCs w:val="28"/>
        </w:rPr>
        <w:t>powerpoint</w:t>
      </w:r>
      <w:proofErr w:type="spellEnd"/>
      <w:r w:rsidRPr="00400FA6">
        <w:rPr>
          <w:b/>
          <w:i/>
          <w:sz w:val="28"/>
          <w:szCs w:val="28"/>
        </w:rPr>
        <w:t xml:space="preserve"> </w:t>
      </w:r>
      <w:r w:rsidR="00F333C0">
        <w:rPr>
          <w:b/>
          <w:i/>
          <w:sz w:val="28"/>
          <w:szCs w:val="28"/>
        </w:rPr>
        <w:t xml:space="preserve"> </w:t>
      </w:r>
      <w:r w:rsidR="00F333C0" w:rsidRPr="00F333C0">
        <w:rPr>
          <w:sz w:val="28"/>
          <w:szCs w:val="28"/>
        </w:rPr>
        <w:t>called</w:t>
      </w:r>
      <w:proofErr w:type="gramEnd"/>
      <w:r w:rsidR="00F333C0" w:rsidRPr="00F333C0">
        <w:rPr>
          <w:sz w:val="28"/>
          <w:szCs w:val="28"/>
        </w:rPr>
        <w:t xml:space="preserve"> </w:t>
      </w:r>
      <w:r w:rsidR="00F333C0">
        <w:rPr>
          <w:sz w:val="28"/>
          <w:szCs w:val="28"/>
        </w:rPr>
        <w:t>“</w:t>
      </w:r>
      <w:r w:rsidR="00F333C0">
        <w:rPr>
          <w:b/>
          <w:i/>
          <w:sz w:val="28"/>
          <w:szCs w:val="28"/>
        </w:rPr>
        <w:t xml:space="preserve">Varied, regular </w:t>
      </w:r>
      <w:proofErr w:type="spellStart"/>
      <w:r w:rsidR="00F333C0">
        <w:rPr>
          <w:b/>
          <w:i/>
          <w:sz w:val="28"/>
          <w:szCs w:val="28"/>
        </w:rPr>
        <w:t>eating”</w:t>
      </w:r>
      <w:r>
        <w:rPr>
          <w:sz w:val="28"/>
          <w:szCs w:val="28"/>
        </w:rPr>
        <w:t>complete</w:t>
      </w:r>
      <w:proofErr w:type="spellEnd"/>
      <w:r>
        <w:rPr>
          <w:sz w:val="28"/>
          <w:szCs w:val="28"/>
        </w:rPr>
        <w:t xml:space="preserve"> with slide notes. </w:t>
      </w:r>
    </w:p>
    <w:p w:rsidR="00400FA6" w:rsidRDefault="00400FA6" w:rsidP="00400FA6">
      <w:pPr>
        <w:rPr>
          <w:sz w:val="28"/>
          <w:szCs w:val="28"/>
        </w:rPr>
      </w:pPr>
      <w:r>
        <w:rPr>
          <w:sz w:val="28"/>
          <w:szCs w:val="28"/>
        </w:rPr>
        <w:t>All the other documents in this folder support these two documents.</w:t>
      </w:r>
    </w:p>
    <w:p w:rsidR="00400FA6" w:rsidRDefault="00400FA6" w:rsidP="00400FA6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400FA6">
        <w:rPr>
          <w:b/>
          <w:i/>
          <w:sz w:val="28"/>
          <w:szCs w:val="28"/>
        </w:rPr>
        <w:t>P3 to P7</w:t>
      </w:r>
      <w:r>
        <w:rPr>
          <w:sz w:val="28"/>
          <w:szCs w:val="28"/>
        </w:rPr>
        <w:t xml:space="preserve"> and </w:t>
      </w:r>
      <w:r w:rsidRPr="00400FA6">
        <w:rPr>
          <w:b/>
          <w:i/>
          <w:sz w:val="28"/>
          <w:szCs w:val="28"/>
        </w:rPr>
        <w:t>P5 to P7</w:t>
      </w:r>
      <w:r>
        <w:rPr>
          <w:sz w:val="28"/>
          <w:szCs w:val="28"/>
        </w:rPr>
        <w:t xml:space="preserve"> folders are just copies of what is delivered as part of the primary High 5 programme. You can use and adapt these yourselves for us in High school if you wish</w:t>
      </w:r>
      <w:r w:rsidR="00F333C0">
        <w:rPr>
          <w:sz w:val="28"/>
          <w:szCs w:val="28"/>
        </w:rPr>
        <w:t xml:space="preserve"> (many of your pupils might not have experienced the relevant lessons in the High 5 programme when they were at primary school)</w:t>
      </w:r>
      <w:r>
        <w:rPr>
          <w:sz w:val="28"/>
          <w:szCs w:val="28"/>
        </w:rPr>
        <w:t xml:space="preserve">. However, you can expect most new S1 pupils to already be at least partly familiar with the </w:t>
      </w:r>
      <w:proofErr w:type="spellStart"/>
      <w:r>
        <w:rPr>
          <w:sz w:val="28"/>
          <w:szCs w:val="28"/>
        </w:rPr>
        <w:t>Eatwell</w:t>
      </w:r>
      <w:proofErr w:type="spellEnd"/>
      <w:r>
        <w:rPr>
          <w:sz w:val="28"/>
          <w:szCs w:val="28"/>
        </w:rPr>
        <w:t xml:space="preserve"> plate. </w:t>
      </w:r>
    </w:p>
    <w:p w:rsidR="001F32CC" w:rsidRPr="00400FA6" w:rsidRDefault="001F32CC" w:rsidP="00400FA6">
      <w:pPr>
        <w:rPr>
          <w:sz w:val="28"/>
          <w:szCs w:val="28"/>
        </w:rPr>
      </w:pPr>
      <w:r>
        <w:rPr>
          <w:sz w:val="28"/>
          <w:szCs w:val="28"/>
        </w:rPr>
        <w:t xml:space="preserve">This folder also includes the new </w:t>
      </w:r>
      <w:proofErr w:type="spellStart"/>
      <w:r>
        <w:rPr>
          <w:sz w:val="28"/>
          <w:szCs w:val="28"/>
        </w:rPr>
        <w:t>Eatwell</w:t>
      </w:r>
      <w:proofErr w:type="spellEnd"/>
      <w:r>
        <w:rPr>
          <w:sz w:val="28"/>
          <w:szCs w:val="28"/>
        </w:rPr>
        <w:t xml:space="preserve"> Guide so feel free to adapt the lessons related to the </w:t>
      </w:r>
      <w:proofErr w:type="spellStart"/>
      <w:r>
        <w:rPr>
          <w:sz w:val="28"/>
          <w:szCs w:val="28"/>
        </w:rPr>
        <w:t>Eatwell</w:t>
      </w:r>
      <w:proofErr w:type="spellEnd"/>
      <w:r>
        <w:rPr>
          <w:sz w:val="28"/>
          <w:szCs w:val="28"/>
        </w:rPr>
        <w:t xml:space="preserve"> Plate, to the new guide. The mai</w:t>
      </w:r>
      <w:r w:rsidR="00F333C0">
        <w:rPr>
          <w:sz w:val="28"/>
          <w:szCs w:val="28"/>
        </w:rPr>
        <w:t>n difference is the removal of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</w:t>
      </w:r>
      <w:proofErr w:type="spellEnd"/>
      <w:r>
        <w:rPr>
          <w:sz w:val="28"/>
          <w:szCs w:val="28"/>
        </w:rPr>
        <w:t xml:space="preserve"> fat/high sugar low nutrient non-essential foods from the oval and placing them to the side.</w:t>
      </w:r>
      <w:bookmarkStart w:id="0" w:name="_GoBack"/>
      <w:bookmarkEnd w:id="0"/>
    </w:p>
    <w:sectPr w:rsidR="001F32CC" w:rsidRPr="00400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7C"/>
    <w:rsid w:val="001F32CC"/>
    <w:rsid w:val="00400FA6"/>
    <w:rsid w:val="005610AC"/>
    <w:rsid w:val="00E04C7C"/>
    <w:rsid w:val="00F3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Rex</dc:creator>
  <cp:lastModifiedBy>David Rex</cp:lastModifiedBy>
  <cp:revision>2</cp:revision>
  <dcterms:created xsi:type="dcterms:W3CDTF">2016-09-23T13:13:00Z</dcterms:created>
  <dcterms:modified xsi:type="dcterms:W3CDTF">2016-09-23T13:13:00Z</dcterms:modified>
</cp:coreProperties>
</file>