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C88" w:rsidRPr="00A7436A" w:rsidRDefault="00A7436A">
      <w:pPr>
        <w:rPr>
          <w:b/>
        </w:rPr>
      </w:pPr>
      <w:r w:rsidRPr="00A7436A">
        <w:rPr>
          <w:b/>
        </w:rPr>
        <w:t xml:space="preserve">Subject: </w:t>
      </w:r>
      <w:proofErr w:type="spellStart"/>
      <w:r w:rsidR="0022748E">
        <w:rPr>
          <w:b/>
        </w:rPr>
        <w:t>Eatwell</w:t>
      </w:r>
      <w:proofErr w:type="spellEnd"/>
      <w:r w:rsidR="0022748E">
        <w:rPr>
          <w:b/>
        </w:rPr>
        <w:t xml:space="preserve"> Guide</w:t>
      </w:r>
      <w:r w:rsidRPr="00A7436A">
        <w:rPr>
          <w:b/>
        </w:rPr>
        <w:tab/>
      </w:r>
      <w:r w:rsidRPr="00A7436A">
        <w:rPr>
          <w:b/>
        </w:rPr>
        <w:tab/>
      </w:r>
      <w:r w:rsidRPr="00A7436A">
        <w:rPr>
          <w:b/>
        </w:rPr>
        <w:tab/>
      </w:r>
      <w:r w:rsidRPr="00A7436A">
        <w:rPr>
          <w:b/>
        </w:rPr>
        <w:tab/>
      </w:r>
      <w:r w:rsidR="00463C88" w:rsidRPr="00A7436A">
        <w:rPr>
          <w:b/>
        </w:rPr>
        <w:t xml:space="preserve">Focus: </w:t>
      </w:r>
      <w:r w:rsidR="00463C88" w:rsidRPr="00A7436A">
        <w:rPr>
          <w:b/>
        </w:rPr>
        <w:tab/>
      </w:r>
      <w:r w:rsidR="0022748E">
        <w:rPr>
          <w:b/>
        </w:rPr>
        <w:t>Balanced diet</w:t>
      </w:r>
      <w:r w:rsidR="00463C88" w:rsidRPr="00A7436A">
        <w:rPr>
          <w:b/>
        </w:rPr>
        <w:tab/>
      </w:r>
      <w:r w:rsidRPr="00A7436A">
        <w:rPr>
          <w:b/>
        </w:rPr>
        <w:tab/>
      </w:r>
      <w:r w:rsidRPr="00A7436A">
        <w:rPr>
          <w:b/>
        </w:rPr>
        <w:tab/>
      </w:r>
      <w:r w:rsidRPr="00A7436A">
        <w:rPr>
          <w:b/>
        </w:rPr>
        <w:tab/>
      </w:r>
      <w:r w:rsidRPr="00A7436A">
        <w:rPr>
          <w:b/>
        </w:rPr>
        <w:tab/>
      </w:r>
      <w:r w:rsidR="00463C88" w:rsidRPr="00A7436A">
        <w:rPr>
          <w:b/>
        </w:rPr>
        <w:t>Group/Class:</w:t>
      </w:r>
      <w:r w:rsidR="0022748E">
        <w:rPr>
          <w:b/>
        </w:rPr>
        <w:t xml:space="preserve"> P4 to P7</w:t>
      </w:r>
    </w:p>
    <w:tbl>
      <w:tblPr>
        <w:tblStyle w:val="TableGrid"/>
        <w:tblW w:w="0" w:type="auto"/>
        <w:tblLook w:val="04A0" w:firstRow="1" w:lastRow="0" w:firstColumn="1" w:lastColumn="0" w:noHBand="0" w:noVBand="1"/>
      </w:tblPr>
      <w:tblGrid>
        <w:gridCol w:w="4724"/>
        <w:gridCol w:w="5874"/>
        <w:gridCol w:w="3576"/>
      </w:tblGrid>
      <w:tr w:rsidR="00463C88" w:rsidRPr="00575A8B" w:rsidTr="00A7436A">
        <w:tc>
          <w:tcPr>
            <w:tcW w:w="4724" w:type="dxa"/>
          </w:tcPr>
          <w:p w:rsidR="00463C88" w:rsidRPr="00575A8B" w:rsidRDefault="00463C88">
            <w:pPr>
              <w:rPr>
                <w:b/>
                <w:sz w:val="24"/>
                <w:szCs w:val="24"/>
              </w:rPr>
            </w:pPr>
            <w:r w:rsidRPr="00575A8B">
              <w:rPr>
                <w:b/>
                <w:sz w:val="24"/>
                <w:szCs w:val="24"/>
              </w:rPr>
              <w:t>EXPERIENCES AND OUTCOMES</w:t>
            </w:r>
          </w:p>
        </w:tc>
        <w:tc>
          <w:tcPr>
            <w:tcW w:w="5874" w:type="dxa"/>
          </w:tcPr>
          <w:p w:rsidR="00463C88" w:rsidRPr="00575A8B" w:rsidRDefault="00463C88">
            <w:pPr>
              <w:rPr>
                <w:b/>
                <w:sz w:val="24"/>
                <w:szCs w:val="24"/>
              </w:rPr>
            </w:pPr>
            <w:r w:rsidRPr="00575A8B">
              <w:rPr>
                <w:b/>
                <w:sz w:val="24"/>
                <w:szCs w:val="24"/>
              </w:rPr>
              <w:t>SUCCESS CRITERIA</w:t>
            </w:r>
          </w:p>
        </w:tc>
        <w:tc>
          <w:tcPr>
            <w:tcW w:w="3576" w:type="dxa"/>
          </w:tcPr>
          <w:p w:rsidR="00463C88" w:rsidRPr="00575A8B" w:rsidRDefault="00463C88">
            <w:pPr>
              <w:rPr>
                <w:b/>
                <w:sz w:val="24"/>
                <w:szCs w:val="24"/>
              </w:rPr>
            </w:pPr>
            <w:r w:rsidRPr="00575A8B">
              <w:rPr>
                <w:b/>
                <w:sz w:val="24"/>
                <w:szCs w:val="24"/>
              </w:rPr>
              <w:t>SOCIAL TASK</w:t>
            </w:r>
          </w:p>
        </w:tc>
      </w:tr>
      <w:tr w:rsidR="00463C88" w:rsidTr="00A7436A">
        <w:tc>
          <w:tcPr>
            <w:tcW w:w="4724" w:type="dxa"/>
          </w:tcPr>
          <w:p w:rsidR="00942887" w:rsidRPr="00942887" w:rsidRDefault="00942887" w:rsidP="00942887">
            <w:pPr>
              <w:widowControl w:val="0"/>
              <w:autoSpaceDE w:val="0"/>
              <w:autoSpaceDN w:val="0"/>
              <w:adjustRightInd w:val="0"/>
              <w:rPr>
                <w:rFonts w:ascii="Verdana" w:eastAsia="Times New Roman" w:hAnsi="Verdana" w:cs="Arial"/>
                <w:bCs/>
                <w:lang w:val="en-US"/>
              </w:rPr>
            </w:pPr>
            <w:r w:rsidRPr="00942887">
              <w:rPr>
                <w:rFonts w:ascii="Verdana" w:eastAsia="Times New Roman" w:hAnsi="Verdana" w:cs="Arial"/>
                <w:bCs/>
                <w:lang w:val="en-US"/>
              </w:rPr>
              <w:t>By applying my knowledge and understanding of current healthy eating advice I can contribute to a healthy eating plan</w:t>
            </w:r>
          </w:p>
          <w:p w:rsidR="00942887" w:rsidRPr="00942887" w:rsidRDefault="00942887" w:rsidP="00942887">
            <w:pPr>
              <w:widowControl w:val="0"/>
              <w:autoSpaceDE w:val="0"/>
              <w:autoSpaceDN w:val="0"/>
              <w:adjustRightInd w:val="0"/>
              <w:rPr>
                <w:rFonts w:ascii="Verdana" w:eastAsia="Times New Roman" w:hAnsi="Verdana" w:cs="Arial"/>
                <w:bCs/>
                <w:lang w:val="en-US"/>
              </w:rPr>
            </w:pPr>
          </w:p>
          <w:p w:rsidR="00463C88" w:rsidRPr="00942887" w:rsidRDefault="00942887" w:rsidP="00942887">
            <w:r w:rsidRPr="00942887">
              <w:rPr>
                <w:rFonts w:ascii="Verdana" w:eastAsia="Times New Roman" w:hAnsi="Verdana" w:cs="Arial"/>
                <w:bCs/>
                <w:lang w:val="en-US"/>
              </w:rPr>
              <w:t>HWB 2-30a</w:t>
            </w:r>
          </w:p>
          <w:p w:rsidR="00A7436A" w:rsidRPr="00942887" w:rsidRDefault="00A7436A"/>
          <w:p w:rsidR="00A7436A" w:rsidRDefault="00A7436A"/>
          <w:p w:rsidR="00A7436A" w:rsidRDefault="00A7436A"/>
          <w:p w:rsidR="00A7436A" w:rsidRDefault="00A7436A"/>
        </w:tc>
        <w:tc>
          <w:tcPr>
            <w:tcW w:w="5874" w:type="dxa"/>
          </w:tcPr>
          <w:p w:rsidR="00942887" w:rsidRPr="00942887" w:rsidRDefault="0022748E" w:rsidP="00942887">
            <w:pPr>
              <w:numPr>
                <w:ilvl w:val="0"/>
                <w:numId w:val="1"/>
              </w:numPr>
              <w:rPr>
                <w:rFonts w:ascii="Verdana" w:eastAsia="Times New Roman" w:hAnsi="Verdana" w:cs="Arial"/>
                <w:bCs/>
              </w:rPr>
            </w:pPr>
            <w:r>
              <w:rPr>
                <w:rFonts w:ascii="Verdana" w:eastAsia="Times New Roman" w:hAnsi="Verdana" w:cs="Arial"/>
                <w:bCs/>
              </w:rPr>
              <w:t xml:space="preserve">To learn that there are 6 different </w:t>
            </w:r>
            <w:r w:rsidR="00942887" w:rsidRPr="00942887">
              <w:rPr>
                <w:rFonts w:ascii="Verdana" w:eastAsia="Times New Roman" w:hAnsi="Verdana" w:cs="Arial"/>
                <w:bCs/>
              </w:rPr>
              <w:t>food gr</w:t>
            </w:r>
            <w:r>
              <w:rPr>
                <w:rFonts w:ascii="Verdana" w:eastAsia="Times New Roman" w:hAnsi="Verdana" w:cs="Arial"/>
                <w:bCs/>
              </w:rPr>
              <w:t>oups</w:t>
            </w:r>
          </w:p>
          <w:p w:rsidR="00942887" w:rsidRPr="00942887" w:rsidRDefault="00942887" w:rsidP="00942887">
            <w:pPr>
              <w:numPr>
                <w:ilvl w:val="0"/>
                <w:numId w:val="1"/>
              </w:numPr>
              <w:rPr>
                <w:rFonts w:ascii="Verdana" w:eastAsia="Times New Roman" w:hAnsi="Verdana" w:cs="Arial"/>
                <w:bCs/>
              </w:rPr>
            </w:pPr>
            <w:r w:rsidRPr="00942887">
              <w:rPr>
                <w:rFonts w:ascii="Verdana" w:eastAsia="Times New Roman" w:hAnsi="Verdana" w:cs="Arial"/>
                <w:bCs/>
              </w:rPr>
              <w:t>To know why each food group is important</w:t>
            </w:r>
          </w:p>
          <w:p w:rsidR="00942887" w:rsidRPr="00942887" w:rsidRDefault="00942887" w:rsidP="00942887">
            <w:pPr>
              <w:numPr>
                <w:ilvl w:val="0"/>
                <w:numId w:val="1"/>
              </w:numPr>
              <w:rPr>
                <w:rFonts w:ascii="Verdana" w:eastAsia="Times New Roman" w:hAnsi="Verdana" w:cs="Arial"/>
                <w:bCs/>
              </w:rPr>
            </w:pPr>
            <w:r w:rsidRPr="00942887">
              <w:rPr>
                <w:rFonts w:ascii="Verdana" w:eastAsia="Times New Roman" w:hAnsi="Verdana" w:cs="Arial"/>
                <w:bCs/>
              </w:rPr>
              <w:t xml:space="preserve">To understand why some food groups are larger segments of the </w:t>
            </w:r>
            <w:proofErr w:type="spellStart"/>
            <w:r w:rsidRPr="00942887">
              <w:rPr>
                <w:rFonts w:ascii="Verdana" w:eastAsia="Times New Roman" w:hAnsi="Verdana" w:cs="Arial"/>
                <w:bCs/>
              </w:rPr>
              <w:t>Eatwell</w:t>
            </w:r>
            <w:proofErr w:type="spellEnd"/>
            <w:r w:rsidRPr="00942887">
              <w:rPr>
                <w:rFonts w:ascii="Verdana" w:eastAsia="Times New Roman" w:hAnsi="Verdana" w:cs="Arial"/>
                <w:bCs/>
              </w:rPr>
              <w:t xml:space="preserve"> Guide than others</w:t>
            </w:r>
          </w:p>
          <w:p w:rsidR="00A7436A" w:rsidRDefault="00942887" w:rsidP="00942887">
            <w:pPr>
              <w:pStyle w:val="ListParagraph"/>
              <w:numPr>
                <w:ilvl w:val="0"/>
                <w:numId w:val="1"/>
              </w:numPr>
            </w:pPr>
            <w:r w:rsidRPr="00942887">
              <w:rPr>
                <w:rFonts w:ascii="Verdana" w:eastAsia="Times New Roman" w:hAnsi="Verdana" w:cs="Arial"/>
                <w:bCs/>
              </w:rPr>
              <w:t>To be able to map your own food choices against onto the appropriate food groups.</w:t>
            </w:r>
          </w:p>
        </w:tc>
        <w:tc>
          <w:tcPr>
            <w:tcW w:w="3576" w:type="dxa"/>
          </w:tcPr>
          <w:p w:rsidR="00463C88" w:rsidRDefault="00463C88"/>
        </w:tc>
      </w:tr>
      <w:tr w:rsidR="00463C88" w:rsidRPr="00575A8B" w:rsidTr="00A7436A">
        <w:tc>
          <w:tcPr>
            <w:tcW w:w="10598" w:type="dxa"/>
            <w:gridSpan w:val="2"/>
          </w:tcPr>
          <w:p w:rsidR="00463C88" w:rsidRPr="00575A8B" w:rsidRDefault="00463C88">
            <w:pPr>
              <w:rPr>
                <w:b/>
                <w:sz w:val="24"/>
                <w:szCs w:val="24"/>
              </w:rPr>
            </w:pPr>
            <w:r w:rsidRPr="00575A8B">
              <w:rPr>
                <w:b/>
                <w:sz w:val="24"/>
                <w:szCs w:val="24"/>
              </w:rPr>
              <w:t>SUGGESTED LEARNING AND TEACHING ACTIVITIES</w:t>
            </w:r>
          </w:p>
        </w:tc>
        <w:tc>
          <w:tcPr>
            <w:tcW w:w="3576" w:type="dxa"/>
          </w:tcPr>
          <w:p w:rsidR="00463C88" w:rsidRPr="00575A8B" w:rsidRDefault="00463C88">
            <w:pPr>
              <w:rPr>
                <w:b/>
                <w:sz w:val="24"/>
                <w:szCs w:val="24"/>
              </w:rPr>
            </w:pPr>
            <w:r w:rsidRPr="00575A8B">
              <w:rPr>
                <w:b/>
                <w:sz w:val="24"/>
                <w:szCs w:val="24"/>
              </w:rPr>
              <w:t>RESOURCES</w:t>
            </w:r>
          </w:p>
        </w:tc>
      </w:tr>
      <w:tr w:rsidR="00463C88" w:rsidTr="00A7436A">
        <w:tc>
          <w:tcPr>
            <w:tcW w:w="10598" w:type="dxa"/>
            <w:gridSpan w:val="2"/>
          </w:tcPr>
          <w:p w:rsidR="00463C88" w:rsidRDefault="00463C88"/>
          <w:p w:rsidR="00942887" w:rsidRPr="00942887" w:rsidRDefault="00942887" w:rsidP="00942887">
            <w:pPr>
              <w:spacing w:after="120"/>
              <w:rPr>
                <w:rFonts w:ascii="Verdana" w:eastAsia="Times New Roman" w:hAnsi="Verdana" w:cs="Arial"/>
                <w:bCs/>
              </w:rPr>
            </w:pPr>
            <w:r w:rsidRPr="00942887">
              <w:rPr>
                <w:rFonts w:ascii="Verdana" w:eastAsia="Times New Roman" w:hAnsi="Verdana" w:cs="Arial"/>
                <w:bCs/>
              </w:rPr>
              <w:t xml:space="preserve">How long to spend on this lesson depends on the prior knowledge among the pupils. The following activities can fit into two sessions. Activity 1 will take about 45 minutes. Activities 2 to 8 will take a further 60 to 90 minutes. Try not to leave more than a few days between the two sessions. </w:t>
            </w:r>
          </w:p>
          <w:p w:rsidR="00942887" w:rsidRPr="00942887" w:rsidRDefault="00942887" w:rsidP="00942887">
            <w:pPr>
              <w:spacing w:after="120"/>
              <w:rPr>
                <w:rFonts w:ascii="Verdana" w:eastAsia="Times New Roman" w:hAnsi="Verdana" w:cs="Arial"/>
                <w:bCs/>
              </w:rPr>
            </w:pPr>
            <w:r w:rsidRPr="00942887">
              <w:rPr>
                <w:rFonts w:ascii="Verdana" w:eastAsia="Times New Roman" w:hAnsi="Verdana" w:cs="Arial"/>
                <w:bCs/>
              </w:rPr>
              <w:t>Note that this lesson plan would lend itself well to include some physical activity where pupils “run” from one food expert committee to another, possibly competiti</w:t>
            </w:r>
            <w:r w:rsidRPr="00E063A7">
              <w:rPr>
                <w:rFonts w:ascii="Verdana" w:eastAsia="Times New Roman" w:hAnsi="Verdana" w:cs="Arial"/>
                <w:bCs/>
              </w:rPr>
              <w:t>vely in some kind of relay team.</w:t>
            </w:r>
          </w:p>
          <w:p w:rsidR="00942887" w:rsidRPr="00942887" w:rsidRDefault="00942887" w:rsidP="00942887">
            <w:pPr>
              <w:numPr>
                <w:ilvl w:val="0"/>
                <w:numId w:val="2"/>
              </w:numPr>
              <w:spacing w:after="120"/>
              <w:rPr>
                <w:rFonts w:ascii="Verdana" w:eastAsia="Times New Roman" w:hAnsi="Verdana" w:cs="Arial"/>
                <w:bCs/>
              </w:rPr>
            </w:pPr>
            <w:r w:rsidRPr="00942887">
              <w:rPr>
                <w:rFonts w:ascii="Verdana" w:eastAsia="Times New Roman" w:hAnsi="Verdana" w:cs="Arial"/>
                <w:bCs/>
              </w:rPr>
              <w:t xml:space="preserve">Show the </w:t>
            </w:r>
            <w:proofErr w:type="spellStart"/>
            <w:r w:rsidRPr="00942887">
              <w:rPr>
                <w:rFonts w:ascii="Verdana" w:eastAsia="Times New Roman" w:hAnsi="Verdana" w:cs="Arial"/>
                <w:bCs/>
              </w:rPr>
              <w:t>Eatwell</w:t>
            </w:r>
            <w:proofErr w:type="spellEnd"/>
            <w:r w:rsidRPr="00942887">
              <w:rPr>
                <w:rFonts w:ascii="Verdana" w:eastAsia="Times New Roman" w:hAnsi="Verdana" w:cs="Arial"/>
                <w:bCs/>
              </w:rPr>
              <w:t xml:space="preserve"> Guide as an ideal “balanced” diet and explain the importance of each group with examples (as outlined in the extra guidance notes). Using pictures of foods from the internet or </w:t>
            </w:r>
            <w:proofErr w:type="gramStart"/>
            <w:r w:rsidRPr="00942887">
              <w:rPr>
                <w:rFonts w:ascii="Verdana" w:eastAsia="Times New Roman" w:hAnsi="Verdana" w:cs="Arial"/>
                <w:bCs/>
              </w:rPr>
              <w:t>magazines,</w:t>
            </w:r>
            <w:proofErr w:type="gramEnd"/>
            <w:r w:rsidRPr="00942887">
              <w:rPr>
                <w:rFonts w:ascii="Verdana" w:eastAsia="Times New Roman" w:hAnsi="Verdana" w:cs="Arial"/>
                <w:bCs/>
              </w:rPr>
              <w:t xml:space="preserve"> get each table to discuss which group each food should go in to. This would be a good place to end session 1. Food standards Scotland has a “click and drag” </w:t>
            </w:r>
            <w:proofErr w:type="spellStart"/>
            <w:r w:rsidRPr="00942887">
              <w:rPr>
                <w:rFonts w:ascii="Verdana" w:eastAsia="Times New Roman" w:hAnsi="Verdana" w:cs="Arial"/>
                <w:bCs/>
              </w:rPr>
              <w:t>Eatwell</w:t>
            </w:r>
            <w:proofErr w:type="spellEnd"/>
            <w:r w:rsidRPr="00942887">
              <w:rPr>
                <w:rFonts w:ascii="Verdana" w:eastAsia="Times New Roman" w:hAnsi="Verdana" w:cs="Arial"/>
                <w:bCs/>
              </w:rPr>
              <w:t xml:space="preserve"> Guide game that can be used to re-enforce the learning from this session. </w:t>
            </w:r>
          </w:p>
          <w:p w:rsidR="00942887" w:rsidRPr="00942887" w:rsidRDefault="00942887" w:rsidP="00942887">
            <w:pPr>
              <w:numPr>
                <w:ilvl w:val="0"/>
                <w:numId w:val="2"/>
              </w:numPr>
              <w:spacing w:after="120"/>
              <w:rPr>
                <w:rFonts w:ascii="Verdana" w:eastAsia="Times New Roman" w:hAnsi="Verdana" w:cs="Arial"/>
                <w:bCs/>
              </w:rPr>
            </w:pPr>
            <w:r w:rsidRPr="00942887">
              <w:rPr>
                <w:rFonts w:ascii="Verdana" w:eastAsia="Times New Roman" w:hAnsi="Verdana" w:cs="Arial"/>
                <w:bCs/>
              </w:rPr>
              <w:t xml:space="preserve">For session 2, start by reminding pupils of the </w:t>
            </w:r>
            <w:proofErr w:type="spellStart"/>
            <w:r w:rsidRPr="00942887">
              <w:rPr>
                <w:rFonts w:ascii="Verdana" w:eastAsia="Times New Roman" w:hAnsi="Verdana" w:cs="Arial"/>
                <w:bCs/>
              </w:rPr>
              <w:t>Eatwell</w:t>
            </w:r>
            <w:proofErr w:type="spellEnd"/>
            <w:r w:rsidRPr="00942887">
              <w:rPr>
                <w:rFonts w:ascii="Verdana" w:eastAsia="Times New Roman" w:hAnsi="Verdana" w:cs="Arial"/>
                <w:bCs/>
              </w:rPr>
              <w:t xml:space="preserve"> guide from session 1. You can do this by getting the whole class to discuss which group a few example foods should go into. Now ask all pupils to write down and/or draws all the foods they eat or drink most often. (</w:t>
            </w:r>
            <w:proofErr w:type="gramStart"/>
            <w:r w:rsidRPr="00942887">
              <w:rPr>
                <w:rFonts w:ascii="Verdana" w:eastAsia="Times New Roman" w:hAnsi="Verdana" w:cs="Arial"/>
                <w:bCs/>
              </w:rPr>
              <w:t>aim</w:t>
            </w:r>
            <w:proofErr w:type="gramEnd"/>
            <w:r w:rsidRPr="00942887">
              <w:rPr>
                <w:rFonts w:ascii="Verdana" w:eastAsia="Times New Roman" w:hAnsi="Verdana" w:cs="Arial"/>
                <w:bCs/>
              </w:rPr>
              <w:t xml:space="preserve"> for at least 12 foods per child). Use 1 piece of paper (or post-it) for each food.</w:t>
            </w:r>
          </w:p>
          <w:p w:rsidR="00942887" w:rsidRPr="00942887" w:rsidRDefault="00942887" w:rsidP="00942887">
            <w:pPr>
              <w:numPr>
                <w:ilvl w:val="0"/>
                <w:numId w:val="2"/>
              </w:numPr>
              <w:spacing w:after="120"/>
              <w:rPr>
                <w:rFonts w:ascii="Verdana" w:eastAsia="Times New Roman" w:hAnsi="Verdana" w:cs="Arial"/>
                <w:bCs/>
              </w:rPr>
            </w:pPr>
            <w:r w:rsidRPr="00942887">
              <w:rPr>
                <w:rFonts w:ascii="Verdana" w:eastAsia="Times New Roman" w:hAnsi="Verdana" w:cs="Arial"/>
                <w:bCs/>
              </w:rPr>
              <w:t>Give each table a role as a “Food group expert committee”. (There will be at least 6 of these as there are 6 food groups).</w:t>
            </w:r>
          </w:p>
          <w:p w:rsidR="00942887" w:rsidRPr="00942887" w:rsidRDefault="00942887" w:rsidP="00942887">
            <w:pPr>
              <w:spacing w:after="120"/>
              <w:rPr>
                <w:rFonts w:ascii="Verdana" w:eastAsia="Times New Roman" w:hAnsi="Verdana" w:cs="Arial"/>
                <w:bCs/>
              </w:rPr>
            </w:pPr>
          </w:p>
          <w:p w:rsidR="00942887" w:rsidRPr="00942887" w:rsidRDefault="00942887" w:rsidP="00942887">
            <w:pPr>
              <w:numPr>
                <w:ilvl w:val="0"/>
                <w:numId w:val="2"/>
              </w:numPr>
              <w:spacing w:after="120"/>
              <w:rPr>
                <w:rFonts w:ascii="Verdana" w:eastAsia="Times New Roman" w:hAnsi="Verdana" w:cs="Arial"/>
                <w:bCs/>
              </w:rPr>
            </w:pPr>
            <w:r w:rsidRPr="00942887">
              <w:rPr>
                <w:rFonts w:ascii="Verdana" w:eastAsia="Times New Roman" w:hAnsi="Verdana" w:cs="Arial"/>
                <w:bCs/>
              </w:rPr>
              <w:lastRenderedPageBreak/>
              <w:t>Each table needs to learn and use key facts about what their food group is called, what effect it has on our health, and which foods count as examples of their group (See extra guidance notes)</w:t>
            </w:r>
          </w:p>
          <w:p w:rsidR="00942887" w:rsidRPr="00942887" w:rsidRDefault="00942887" w:rsidP="00942887">
            <w:pPr>
              <w:numPr>
                <w:ilvl w:val="0"/>
                <w:numId w:val="2"/>
              </w:numPr>
              <w:spacing w:after="120"/>
              <w:rPr>
                <w:rFonts w:ascii="Verdana" w:eastAsia="Times New Roman" w:hAnsi="Verdana" w:cs="Arial"/>
                <w:bCs/>
              </w:rPr>
            </w:pPr>
            <w:r w:rsidRPr="00942887">
              <w:rPr>
                <w:rFonts w:ascii="Verdana" w:eastAsia="Times New Roman" w:hAnsi="Verdana" w:cs="Arial"/>
                <w:bCs/>
              </w:rPr>
              <w:t>Pupils take their personal list of foods to each table. The food group experts now have to collect in the foods that correspond to their group. The pupils continue to visit each food group expert committee, until all 12 foods / drinks have been handed in. Make sure that pupils get a go at being part of the food expert committee, and have a chance to visit each committee’s table to have their personal list of 12 favourite foods categorized.</w:t>
            </w:r>
          </w:p>
          <w:p w:rsidR="00942887" w:rsidRPr="00942887" w:rsidRDefault="00942887" w:rsidP="00942887">
            <w:pPr>
              <w:numPr>
                <w:ilvl w:val="0"/>
                <w:numId w:val="2"/>
              </w:numPr>
              <w:spacing w:after="120"/>
              <w:rPr>
                <w:rFonts w:ascii="Verdana" w:eastAsia="Times New Roman" w:hAnsi="Verdana" w:cs="Arial"/>
                <w:bCs/>
              </w:rPr>
            </w:pPr>
            <w:r w:rsidRPr="00942887">
              <w:rPr>
                <w:rFonts w:ascii="Verdana" w:eastAsia="Times New Roman" w:hAnsi="Verdana" w:cs="Arial"/>
                <w:bCs/>
              </w:rPr>
              <w:t xml:space="preserve">The food expert committees can then put the pictures or names of foods they have been given, on their section of the </w:t>
            </w:r>
            <w:proofErr w:type="spellStart"/>
            <w:r w:rsidRPr="00942887">
              <w:rPr>
                <w:rFonts w:ascii="Verdana" w:eastAsia="Times New Roman" w:hAnsi="Verdana" w:cs="Arial"/>
                <w:bCs/>
              </w:rPr>
              <w:t>Eatwell</w:t>
            </w:r>
            <w:proofErr w:type="spellEnd"/>
            <w:r w:rsidRPr="00942887">
              <w:rPr>
                <w:rFonts w:ascii="Verdana" w:eastAsia="Times New Roman" w:hAnsi="Verdana" w:cs="Arial"/>
                <w:bCs/>
              </w:rPr>
              <w:t xml:space="preserve"> Plate (on the mat if you have one), saying what each one was, and whether there were any that they were unsure about any of them being in the right group.</w:t>
            </w:r>
          </w:p>
          <w:p w:rsidR="00942887" w:rsidRPr="00942887" w:rsidRDefault="00942887" w:rsidP="00942887">
            <w:pPr>
              <w:numPr>
                <w:ilvl w:val="0"/>
                <w:numId w:val="2"/>
              </w:numPr>
              <w:spacing w:after="120"/>
              <w:rPr>
                <w:rFonts w:ascii="Verdana" w:eastAsia="Times New Roman" w:hAnsi="Verdana" w:cs="Arial"/>
                <w:bCs/>
              </w:rPr>
            </w:pPr>
            <w:r w:rsidRPr="00942887">
              <w:rPr>
                <w:rFonts w:ascii="Verdana" w:eastAsia="Times New Roman" w:hAnsi="Verdana" w:cs="Arial"/>
                <w:bCs/>
              </w:rPr>
              <w:t>A class based discussion can ensure that all the pupils are agreed on which foods belong to which group.</w:t>
            </w:r>
          </w:p>
          <w:p w:rsidR="00942887" w:rsidRPr="00E063A7" w:rsidRDefault="00942887" w:rsidP="00942887">
            <w:pPr>
              <w:numPr>
                <w:ilvl w:val="0"/>
                <w:numId w:val="2"/>
              </w:numPr>
              <w:spacing w:after="120"/>
              <w:rPr>
                <w:rFonts w:ascii="Verdana" w:eastAsia="Times New Roman" w:hAnsi="Verdana" w:cs="Arial"/>
                <w:bCs/>
              </w:rPr>
            </w:pPr>
            <w:r w:rsidRPr="00942887">
              <w:rPr>
                <w:rFonts w:ascii="Verdana" w:eastAsia="Times New Roman" w:hAnsi="Verdana" w:cs="Arial"/>
                <w:bCs/>
              </w:rPr>
              <w:t xml:space="preserve">Which food group expert committee has collected the most items? Are the largest groups (Fruit and veg and starchy foods) on the </w:t>
            </w:r>
            <w:proofErr w:type="spellStart"/>
            <w:r w:rsidRPr="00942887">
              <w:rPr>
                <w:rFonts w:ascii="Verdana" w:eastAsia="Times New Roman" w:hAnsi="Verdana" w:cs="Arial"/>
                <w:bCs/>
              </w:rPr>
              <w:t>Eatwell</w:t>
            </w:r>
            <w:proofErr w:type="spellEnd"/>
            <w:r w:rsidRPr="00942887">
              <w:rPr>
                <w:rFonts w:ascii="Verdana" w:eastAsia="Times New Roman" w:hAnsi="Verdana" w:cs="Arial"/>
                <w:bCs/>
              </w:rPr>
              <w:t xml:space="preserve"> Guide also the most popular? </w:t>
            </w:r>
          </w:p>
          <w:p w:rsidR="00942887" w:rsidRDefault="00942887" w:rsidP="00942887">
            <w:pPr>
              <w:spacing w:after="120"/>
              <w:ind w:left="720"/>
              <w:rPr>
                <w:rFonts w:ascii="Verdana" w:eastAsia="Times New Roman" w:hAnsi="Verdana" w:cs="Arial"/>
                <w:bCs/>
                <w:sz w:val="20"/>
                <w:szCs w:val="20"/>
              </w:rPr>
            </w:pPr>
          </w:p>
          <w:p w:rsidR="00E063A7" w:rsidRDefault="00E063A7" w:rsidP="00E063A7">
            <w:pPr>
              <w:spacing w:line="276" w:lineRule="auto"/>
              <w:rPr>
                <w:rFonts w:ascii="Verdana" w:eastAsia="Times New Roman" w:hAnsi="Verdana" w:cs="Arial"/>
                <w:b/>
                <w:bCs/>
              </w:rPr>
            </w:pPr>
            <w:r w:rsidRPr="00E063A7">
              <w:rPr>
                <w:rFonts w:ascii="Verdana" w:eastAsia="Times New Roman" w:hAnsi="Verdana" w:cs="Arial"/>
                <w:b/>
                <w:bCs/>
              </w:rPr>
              <w:t>Extra Guidance Notes:</w:t>
            </w:r>
          </w:p>
          <w:p w:rsidR="00E063A7" w:rsidRPr="00E063A7" w:rsidRDefault="00E063A7" w:rsidP="00E063A7">
            <w:pPr>
              <w:spacing w:line="276" w:lineRule="auto"/>
              <w:rPr>
                <w:rFonts w:ascii="Verdana" w:eastAsia="Times New Roman" w:hAnsi="Verdana" w:cs="Arial"/>
                <w:b/>
                <w:bCs/>
              </w:rPr>
            </w:pPr>
          </w:p>
          <w:p w:rsidR="00E063A7" w:rsidRPr="00E063A7" w:rsidRDefault="00E063A7" w:rsidP="00E063A7">
            <w:pPr>
              <w:spacing w:line="276" w:lineRule="auto"/>
              <w:rPr>
                <w:rFonts w:ascii="Verdana" w:eastAsia="Times New Roman" w:hAnsi="Verdana" w:cs="Arial"/>
                <w:bCs/>
              </w:rPr>
            </w:pPr>
            <w:r w:rsidRPr="00E063A7">
              <w:rPr>
                <w:rFonts w:ascii="Verdana" w:eastAsia="Times New Roman" w:hAnsi="Verdana" w:cs="Arial"/>
                <w:bCs/>
              </w:rPr>
              <w:t xml:space="preserve">This lesson (or the equivalent learning) is an essential foundation that needs to be in place before the “Rising Stars” model is taught. </w:t>
            </w:r>
          </w:p>
          <w:p w:rsidR="00E063A7" w:rsidRDefault="00E063A7" w:rsidP="00E063A7">
            <w:pPr>
              <w:spacing w:line="276" w:lineRule="auto"/>
              <w:rPr>
                <w:rFonts w:ascii="Verdana" w:eastAsia="Times New Roman" w:hAnsi="Verdana" w:cs="Arial"/>
                <w:bCs/>
              </w:rPr>
            </w:pPr>
          </w:p>
          <w:p w:rsidR="00E063A7" w:rsidRPr="00E063A7" w:rsidRDefault="00E063A7" w:rsidP="00E063A7">
            <w:pPr>
              <w:spacing w:line="276" w:lineRule="auto"/>
              <w:rPr>
                <w:rFonts w:ascii="Verdana" w:eastAsia="Times New Roman" w:hAnsi="Verdana" w:cs="Arial"/>
                <w:bCs/>
              </w:rPr>
            </w:pPr>
            <w:r w:rsidRPr="00E063A7">
              <w:rPr>
                <w:rFonts w:ascii="Verdana" w:eastAsia="Times New Roman" w:hAnsi="Verdana" w:cs="Arial"/>
                <w:bCs/>
              </w:rPr>
              <w:t>Food group expert information is as follows:</w:t>
            </w:r>
          </w:p>
          <w:p w:rsidR="00E063A7" w:rsidRPr="00E063A7" w:rsidRDefault="00E063A7" w:rsidP="00E063A7">
            <w:pPr>
              <w:spacing w:line="276" w:lineRule="auto"/>
              <w:rPr>
                <w:rFonts w:ascii="Verdana" w:eastAsia="Times New Roman" w:hAnsi="Verdana" w:cs="Arial"/>
                <w:bCs/>
              </w:rPr>
            </w:pPr>
            <w:r w:rsidRPr="00E063A7">
              <w:rPr>
                <w:rFonts w:ascii="Verdana" w:eastAsia="Times New Roman" w:hAnsi="Verdana" w:cs="Arial"/>
                <w:b/>
                <w:bCs/>
              </w:rPr>
              <w:t>Protein expert committee</w:t>
            </w:r>
            <w:r w:rsidRPr="00E063A7">
              <w:rPr>
                <w:rFonts w:ascii="Verdana" w:eastAsia="Times New Roman" w:hAnsi="Verdana" w:cs="Arial"/>
                <w:bCs/>
              </w:rPr>
              <w:t xml:space="preserve">: Protein helps us grow. Our </w:t>
            </w:r>
            <w:r w:rsidRPr="00E063A7">
              <w:rPr>
                <w:rFonts w:ascii="Verdana" w:eastAsia="Times New Roman" w:hAnsi="Verdana" w:cs="Arial"/>
                <w:b/>
                <w:bCs/>
              </w:rPr>
              <w:t>muscles</w:t>
            </w:r>
            <w:r w:rsidRPr="00E063A7">
              <w:rPr>
                <w:rFonts w:ascii="Verdana" w:eastAsia="Times New Roman" w:hAnsi="Verdana" w:cs="Arial"/>
                <w:bCs/>
              </w:rPr>
              <w:t xml:space="preserve"> are made of protein. Foods that are high in protein include: All meat and fish, nuts, beans, lentils and eggs. Most people have something from this group at least twice a day.</w:t>
            </w:r>
          </w:p>
          <w:p w:rsidR="00E063A7" w:rsidRPr="00E063A7" w:rsidRDefault="00E063A7" w:rsidP="00E063A7">
            <w:pPr>
              <w:spacing w:line="276" w:lineRule="auto"/>
              <w:rPr>
                <w:rFonts w:ascii="Verdana" w:eastAsia="Times New Roman" w:hAnsi="Verdana" w:cs="Arial"/>
                <w:bCs/>
              </w:rPr>
            </w:pPr>
            <w:r w:rsidRPr="00E063A7">
              <w:rPr>
                <w:rFonts w:ascii="Verdana" w:eastAsia="Times New Roman" w:hAnsi="Verdana" w:cs="Arial"/>
                <w:b/>
                <w:bCs/>
              </w:rPr>
              <w:t>Fruit and vegetable expert committee</w:t>
            </w:r>
            <w:r w:rsidRPr="00E063A7">
              <w:rPr>
                <w:rFonts w:ascii="Verdana" w:eastAsia="Times New Roman" w:hAnsi="Verdana" w:cs="Arial"/>
                <w:bCs/>
              </w:rPr>
              <w:t xml:space="preserve">: We need </w:t>
            </w:r>
            <w:r w:rsidRPr="00E063A7">
              <w:rPr>
                <w:rFonts w:ascii="Verdana" w:eastAsia="Times New Roman" w:hAnsi="Verdana" w:cs="Arial"/>
                <w:b/>
                <w:bCs/>
                <w:i/>
              </w:rPr>
              <w:t>a lot</w:t>
            </w:r>
            <w:r w:rsidRPr="00E063A7">
              <w:rPr>
                <w:rFonts w:ascii="Verdana" w:eastAsia="Times New Roman" w:hAnsi="Verdana" w:cs="Arial"/>
                <w:bCs/>
              </w:rPr>
              <w:t xml:space="preserve"> of these foods to keep us healthy. We also need to eat as </w:t>
            </w:r>
            <w:r w:rsidRPr="00E063A7">
              <w:rPr>
                <w:rFonts w:ascii="Verdana" w:eastAsia="Times New Roman" w:hAnsi="Verdana" w:cs="Arial"/>
                <w:b/>
                <w:bCs/>
                <w:i/>
              </w:rPr>
              <w:t>many different kinds</w:t>
            </w:r>
            <w:r w:rsidRPr="00E063A7">
              <w:rPr>
                <w:rFonts w:ascii="Verdana" w:eastAsia="Times New Roman" w:hAnsi="Verdana" w:cs="Arial"/>
                <w:bCs/>
              </w:rPr>
              <w:t xml:space="preserve"> as possible. These foods are all the colours of the rainbow. These foods are good for a healthy </w:t>
            </w:r>
            <w:r w:rsidRPr="00E063A7">
              <w:rPr>
                <w:rFonts w:ascii="Verdana" w:eastAsia="Times New Roman" w:hAnsi="Verdana" w:cs="Arial"/>
                <w:b/>
                <w:bCs/>
              </w:rPr>
              <w:t>heart</w:t>
            </w:r>
            <w:r w:rsidRPr="00E063A7">
              <w:rPr>
                <w:rFonts w:ascii="Verdana" w:eastAsia="Times New Roman" w:hAnsi="Verdana" w:cs="Arial"/>
                <w:bCs/>
              </w:rPr>
              <w:t xml:space="preserve"> and </w:t>
            </w:r>
            <w:r w:rsidR="00E9106E">
              <w:rPr>
                <w:rFonts w:ascii="Verdana" w:eastAsia="Times New Roman" w:hAnsi="Verdana" w:cs="Arial"/>
                <w:b/>
                <w:bCs/>
              </w:rPr>
              <w:t>bowels</w:t>
            </w:r>
            <w:r w:rsidRPr="00E063A7">
              <w:rPr>
                <w:rFonts w:ascii="Verdana" w:eastAsia="Times New Roman" w:hAnsi="Verdana" w:cs="Arial"/>
                <w:bCs/>
              </w:rPr>
              <w:t>. Most people should eat more of these foods.</w:t>
            </w:r>
          </w:p>
          <w:p w:rsidR="00E063A7" w:rsidRDefault="00E063A7" w:rsidP="00E063A7">
            <w:pPr>
              <w:spacing w:line="276" w:lineRule="auto"/>
              <w:rPr>
                <w:rFonts w:ascii="Verdana" w:eastAsia="Times New Roman" w:hAnsi="Verdana" w:cs="Arial"/>
                <w:bCs/>
              </w:rPr>
            </w:pPr>
            <w:r w:rsidRPr="00E063A7">
              <w:rPr>
                <w:rFonts w:ascii="Verdana" w:eastAsia="Times New Roman" w:hAnsi="Verdana" w:cs="Arial"/>
                <w:b/>
                <w:bCs/>
              </w:rPr>
              <w:t>Dairy expert committee</w:t>
            </w:r>
            <w:r w:rsidRPr="00E063A7">
              <w:rPr>
                <w:rFonts w:ascii="Verdana" w:eastAsia="Times New Roman" w:hAnsi="Verdana" w:cs="Arial"/>
                <w:bCs/>
              </w:rPr>
              <w:t xml:space="preserve">: Foods in this group are high in </w:t>
            </w:r>
            <w:r w:rsidRPr="00E063A7">
              <w:rPr>
                <w:rFonts w:ascii="Verdana" w:eastAsia="Times New Roman" w:hAnsi="Verdana" w:cs="Arial"/>
                <w:b/>
                <w:bCs/>
              </w:rPr>
              <w:t>calcium</w:t>
            </w:r>
            <w:r w:rsidRPr="00E063A7">
              <w:rPr>
                <w:rFonts w:ascii="Verdana" w:eastAsia="Times New Roman" w:hAnsi="Verdana" w:cs="Arial"/>
                <w:bCs/>
              </w:rPr>
              <w:t xml:space="preserve">. This makes our </w:t>
            </w:r>
            <w:r w:rsidRPr="00E063A7">
              <w:rPr>
                <w:rFonts w:ascii="Verdana" w:eastAsia="Times New Roman" w:hAnsi="Verdana" w:cs="Arial"/>
                <w:b/>
                <w:bCs/>
              </w:rPr>
              <w:t>bones</w:t>
            </w:r>
            <w:r w:rsidRPr="00E063A7">
              <w:rPr>
                <w:rFonts w:ascii="Verdana" w:eastAsia="Times New Roman" w:hAnsi="Verdana" w:cs="Arial"/>
                <w:bCs/>
              </w:rPr>
              <w:t xml:space="preserve"> and </w:t>
            </w:r>
            <w:r w:rsidRPr="00E063A7">
              <w:rPr>
                <w:rFonts w:ascii="Verdana" w:eastAsia="Times New Roman" w:hAnsi="Verdana" w:cs="Arial"/>
                <w:b/>
                <w:bCs/>
              </w:rPr>
              <w:t>teeth</w:t>
            </w:r>
            <w:r w:rsidRPr="00E063A7">
              <w:rPr>
                <w:rFonts w:ascii="Verdana" w:eastAsia="Times New Roman" w:hAnsi="Verdana" w:cs="Arial"/>
                <w:bCs/>
              </w:rPr>
              <w:t xml:space="preserve"> strong. Foods include milk, cheese and yoghurt. </w:t>
            </w:r>
          </w:p>
          <w:p w:rsidR="001C0F32" w:rsidRPr="00E063A7" w:rsidRDefault="001C0F32" w:rsidP="00E063A7">
            <w:pPr>
              <w:spacing w:line="276" w:lineRule="auto"/>
              <w:rPr>
                <w:rFonts w:ascii="Verdana" w:eastAsia="Times New Roman" w:hAnsi="Verdana" w:cs="Arial"/>
                <w:bCs/>
              </w:rPr>
            </w:pPr>
          </w:p>
          <w:p w:rsidR="00E063A7" w:rsidRPr="00E063A7" w:rsidRDefault="00E063A7" w:rsidP="00E063A7">
            <w:pPr>
              <w:spacing w:line="276" w:lineRule="auto"/>
              <w:rPr>
                <w:rFonts w:ascii="Verdana" w:eastAsia="Times New Roman" w:hAnsi="Verdana" w:cs="Arial"/>
                <w:bCs/>
              </w:rPr>
            </w:pPr>
            <w:r w:rsidRPr="00E063A7">
              <w:rPr>
                <w:rFonts w:ascii="Verdana" w:eastAsia="Times New Roman" w:hAnsi="Verdana" w:cs="Arial"/>
                <w:b/>
                <w:bCs/>
              </w:rPr>
              <w:lastRenderedPageBreak/>
              <w:t>Starchy food expert committee</w:t>
            </w:r>
            <w:r w:rsidRPr="00E063A7">
              <w:rPr>
                <w:rFonts w:ascii="Verdana" w:eastAsia="Times New Roman" w:hAnsi="Verdana" w:cs="Arial"/>
                <w:bCs/>
              </w:rPr>
              <w:t xml:space="preserve">: We need to eat </w:t>
            </w:r>
            <w:r w:rsidRPr="00E063A7">
              <w:rPr>
                <w:rFonts w:ascii="Verdana" w:eastAsia="Times New Roman" w:hAnsi="Verdana" w:cs="Arial"/>
                <w:b/>
                <w:bCs/>
                <w:i/>
              </w:rPr>
              <w:t>a lot</w:t>
            </w:r>
            <w:r w:rsidRPr="00E063A7">
              <w:rPr>
                <w:rFonts w:ascii="Verdana" w:eastAsia="Times New Roman" w:hAnsi="Verdana" w:cs="Arial"/>
                <w:bCs/>
              </w:rPr>
              <w:t xml:space="preserve"> of these foods. Foods in this group include bread, rice, potatoes, pasta and cereals. These are all high in something called “Starch”. They give us energy. Some of these foods also give us “</w:t>
            </w:r>
            <w:r w:rsidRPr="00E063A7">
              <w:rPr>
                <w:rFonts w:ascii="Verdana" w:eastAsia="Times New Roman" w:hAnsi="Verdana" w:cs="Arial"/>
                <w:b/>
                <w:bCs/>
              </w:rPr>
              <w:t>fibre</w:t>
            </w:r>
            <w:r w:rsidRPr="00E063A7">
              <w:rPr>
                <w:rFonts w:ascii="Verdana" w:eastAsia="Times New Roman" w:hAnsi="Verdana" w:cs="Arial"/>
                <w:bCs/>
              </w:rPr>
              <w:t xml:space="preserve">” which keeps our </w:t>
            </w:r>
            <w:r w:rsidR="001C0F32">
              <w:rPr>
                <w:rFonts w:ascii="Verdana" w:eastAsia="Times New Roman" w:hAnsi="Verdana" w:cs="Arial"/>
                <w:b/>
                <w:bCs/>
              </w:rPr>
              <w:t>bowels</w:t>
            </w:r>
            <w:r w:rsidRPr="00E063A7">
              <w:rPr>
                <w:rFonts w:ascii="Verdana" w:eastAsia="Times New Roman" w:hAnsi="Verdana" w:cs="Arial"/>
                <w:bCs/>
              </w:rPr>
              <w:t xml:space="preserve"> working properly.</w:t>
            </w:r>
          </w:p>
          <w:p w:rsidR="00DA5B6B" w:rsidRPr="00DA5B6B" w:rsidRDefault="00E063A7" w:rsidP="00E063A7">
            <w:pPr>
              <w:spacing w:line="276" w:lineRule="auto"/>
              <w:rPr>
                <w:rFonts w:ascii="Verdana" w:eastAsia="Times New Roman" w:hAnsi="Verdana" w:cs="Arial"/>
                <w:bCs/>
              </w:rPr>
            </w:pPr>
            <w:r w:rsidRPr="00E063A7">
              <w:rPr>
                <w:rFonts w:ascii="Verdana" w:eastAsia="Times New Roman" w:hAnsi="Verdana" w:cs="Arial"/>
                <w:b/>
                <w:bCs/>
              </w:rPr>
              <w:t xml:space="preserve">Oils and spreads expert committee: </w:t>
            </w:r>
            <w:r w:rsidR="00DA5B6B" w:rsidRPr="00DA5B6B">
              <w:rPr>
                <w:rFonts w:ascii="Verdana" w:eastAsia="Times New Roman" w:hAnsi="Verdana" w:cs="Arial"/>
                <w:bCs/>
              </w:rPr>
              <w:t>This group includes what we use to fry food or for putting into salad dressing. It also includes what we spread onto bread or toast. This group gives us the fat we need in our diet to stay healthy. We only need a small amount.</w:t>
            </w:r>
          </w:p>
          <w:p w:rsidR="00E063A7" w:rsidRDefault="00E063A7" w:rsidP="00E063A7">
            <w:pPr>
              <w:spacing w:line="276" w:lineRule="auto"/>
              <w:rPr>
                <w:rFonts w:ascii="Verdana" w:eastAsia="Times New Roman" w:hAnsi="Verdana" w:cs="Arial"/>
                <w:bCs/>
              </w:rPr>
            </w:pPr>
            <w:r w:rsidRPr="00E063A7">
              <w:rPr>
                <w:rFonts w:ascii="Verdana" w:eastAsia="Times New Roman" w:hAnsi="Verdana" w:cs="Arial"/>
                <w:b/>
                <w:bCs/>
              </w:rPr>
              <w:t>“Eat less often and in small amounts” committee:</w:t>
            </w:r>
            <w:r w:rsidRPr="00E063A7">
              <w:rPr>
                <w:rFonts w:ascii="Verdana" w:eastAsia="Times New Roman" w:hAnsi="Verdana" w:cs="Arial"/>
                <w:bCs/>
              </w:rPr>
              <w:t xml:space="preserve"> </w:t>
            </w:r>
            <w:r w:rsidR="001C0F32" w:rsidRPr="001C0F32">
              <w:rPr>
                <w:rFonts w:ascii="Verdana" w:eastAsia="Times New Roman" w:hAnsi="Verdana" w:cs="Arial"/>
                <w:bCs/>
              </w:rPr>
              <w:t>To be in this group, you must be high in fat or sugar and not contain much of anything that your body really needs. Examples include sugary soft drinks, crisps, butter, cream, sweets, chocolate, cakes and biscuits. We don’t have to have these foods but it is OK to have them sometimes and in small amounts. These can also be called “</w:t>
            </w:r>
            <w:r w:rsidR="001C0F32" w:rsidRPr="00DA5B6B">
              <w:rPr>
                <w:rFonts w:ascii="Verdana" w:eastAsia="Times New Roman" w:hAnsi="Verdana" w:cs="Arial"/>
                <w:b/>
                <w:bCs/>
                <w:i/>
              </w:rPr>
              <w:t>Sometimes foods</w:t>
            </w:r>
            <w:r w:rsidR="001C0F32" w:rsidRPr="001C0F32">
              <w:rPr>
                <w:rFonts w:ascii="Verdana" w:eastAsia="Times New Roman" w:hAnsi="Verdana" w:cs="Arial"/>
                <w:bCs/>
              </w:rPr>
              <w:t>”.</w:t>
            </w:r>
          </w:p>
          <w:p w:rsidR="001C0F32" w:rsidRPr="00E063A7" w:rsidRDefault="001C0F32" w:rsidP="00E063A7">
            <w:pPr>
              <w:spacing w:line="276" w:lineRule="auto"/>
              <w:rPr>
                <w:rFonts w:ascii="Verdana" w:eastAsia="Times New Roman" w:hAnsi="Verdana" w:cs="Arial"/>
                <w:b/>
                <w:bCs/>
              </w:rPr>
            </w:pPr>
          </w:p>
          <w:p w:rsidR="00E063A7" w:rsidRPr="00E063A7" w:rsidRDefault="00E063A7" w:rsidP="00E063A7">
            <w:pPr>
              <w:spacing w:line="276" w:lineRule="auto"/>
              <w:rPr>
                <w:rFonts w:ascii="Verdana" w:eastAsia="Times New Roman" w:hAnsi="Verdana" w:cs="Arial"/>
                <w:bCs/>
              </w:rPr>
            </w:pPr>
            <w:r w:rsidRPr="00E063A7">
              <w:rPr>
                <w:rFonts w:ascii="Verdana" w:eastAsia="Times New Roman" w:hAnsi="Verdana" w:cs="Arial"/>
                <w:bCs/>
              </w:rPr>
              <w:t>Note that 5 of the 6 groups above (all except the last one) are “</w:t>
            </w:r>
            <w:r w:rsidRPr="00E063A7">
              <w:rPr>
                <w:rFonts w:ascii="Verdana" w:eastAsia="Times New Roman" w:hAnsi="Verdana" w:cs="Arial"/>
                <w:b/>
                <w:bCs/>
                <w:i/>
              </w:rPr>
              <w:t>Everyday foods</w:t>
            </w:r>
            <w:r w:rsidRPr="00E063A7">
              <w:rPr>
                <w:rFonts w:ascii="Verdana" w:eastAsia="Times New Roman" w:hAnsi="Verdana" w:cs="Arial"/>
                <w:bCs/>
              </w:rPr>
              <w:t>” because they give us what we need. Also note that meals need to be broken down to single foods, otherwise some “foods” (</w:t>
            </w:r>
            <w:proofErr w:type="spellStart"/>
            <w:r w:rsidRPr="00E063A7">
              <w:rPr>
                <w:rFonts w:ascii="Verdana" w:eastAsia="Times New Roman" w:hAnsi="Verdana" w:cs="Arial"/>
                <w:bCs/>
              </w:rPr>
              <w:t>eg</w:t>
            </w:r>
            <w:proofErr w:type="gramStart"/>
            <w:r w:rsidRPr="00E063A7">
              <w:rPr>
                <w:rFonts w:ascii="Verdana" w:eastAsia="Times New Roman" w:hAnsi="Verdana" w:cs="Arial"/>
                <w:bCs/>
              </w:rPr>
              <w:t>:pizza</w:t>
            </w:r>
            <w:proofErr w:type="spellEnd"/>
            <w:proofErr w:type="gramEnd"/>
            <w:r w:rsidRPr="00E063A7">
              <w:rPr>
                <w:rFonts w:ascii="Verdana" w:eastAsia="Times New Roman" w:hAnsi="Verdana" w:cs="Arial"/>
                <w:bCs/>
              </w:rPr>
              <w:t xml:space="preserve"> or </w:t>
            </w:r>
            <w:proofErr w:type="spellStart"/>
            <w:r w:rsidRPr="00E063A7">
              <w:rPr>
                <w:rFonts w:ascii="Verdana" w:eastAsia="Times New Roman" w:hAnsi="Verdana" w:cs="Arial"/>
                <w:bCs/>
              </w:rPr>
              <w:t>macaronie</w:t>
            </w:r>
            <w:proofErr w:type="spellEnd"/>
            <w:r w:rsidRPr="00E063A7">
              <w:rPr>
                <w:rFonts w:ascii="Verdana" w:eastAsia="Times New Roman" w:hAnsi="Verdana" w:cs="Arial"/>
                <w:bCs/>
              </w:rPr>
              <w:t xml:space="preserve"> cheese) will fit into more than 1 food group.</w:t>
            </w:r>
          </w:p>
          <w:p w:rsidR="00E063A7" w:rsidRPr="00E063A7" w:rsidRDefault="00E063A7" w:rsidP="00E063A7">
            <w:pPr>
              <w:spacing w:line="276" w:lineRule="auto"/>
              <w:rPr>
                <w:rFonts w:ascii="Verdana" w:eastAsia="Times New Roman" w:hAnsi="Verdana" w:cs="Arial"/>
                <w:bCs/>
              </w:rPr>
            </w:pPr>
          </w:p>
          <w:p w:rsidR="00E063A7" w:rsidRPr="00E063A7" w:rsidRDefault="00E063A7" w:rsidP="00E063A7">
            <w:pPr>
              <w:spacing w:line="276" w:lineRule="auto"/>
              <w:rPr>
                <w:rFonts w:ascii="Verdana" w:eastAsia="Times New Roman" w:hAnsi="Verdana" w:cs="Arial"/>
                <w:bCs/>
              </w:rPr>
            </w:pPr>
            <w:r w:rsidRPr="00E063A7">
              <w:rPr>
                <w:rFonts w:ascii="Verdana" w:eastAsia="Times New Roman" w:hAnsi="Verdana" w:cs="Arial"/>
                <w:b/>
                <w:bCs/>
              </w:rPr>
              <w:t xml:space="preserve">Transition from </w:t>
            </w:r>
            <w:r>
              <w:rPr>
                <w:rFonts w:ascii="Verdana" w:eastAsia="Times New Roman" w:hAnsi="Verdana" w:cs="Arial"/>
                <w:b/>
                <w:bCs/>
              </w:rPr>
              <w:t>“</w:t>
            </w:r>
            <w:proofErr w:type="spellStart"/>
            <w:r w:rsidRPr="00E063A7">
              <w:rPr>
                <w:rFonts w:ascii="Verdana" w:eastAsia="Times New Roman" w:hAnsi="Verdana" w:cs="Arial"/>
                <w:b/>
                <w:bCs/>
              </w:rPr>
              <w:t>Eatwell</w:t>
            </w:r>
            <w:proofErr w:type="spellEnd"/>
            <w:r w:rsidRPr="00E063A7">
              <w:rPr>
                <w:rFonts w:ascii="Verdana" w:eastAsia="Times New Roman" w:hAnsi="Verdana" w:cs="Arial"/>
                <w:b/>
                <w:bCs/>
              </w:rPr>
              <w:t xml:space="preserve"> Plate</w:t>
            </w:r>
            <w:r>
              <w:rPr>
                <w:rFonts w:ascii="Verdana" w:eastAsia="Times New Roman" w:hAnsi="Verdana" w:cs="Arial"/>
                <w:b/>
                <w:bCs/>
              </w:rPr>
              <w:t>”</w:t>
            </w:r>
            <w:r w:rsidRPr="00E063A7">
              <w:rPr>
                <w:rFonts w:ascii="Verdana" w:eastAsia="Times New Roman" w:hAnsi="Verdana" w:cs="Arial"/>
                <w:b/>
                <w:bCs/>
              </w:rPr>
              <w:t xml:space="preserve"> to </w:t>
            </w:r>
            <w:r>
              <w:rPr>
                <w:rFonts w:ascii="Verdana" w:eastAsia="Times New Roman" w:hAnsi="Verdana" w:cs="Arial"/>
                <w:b/>
                <w:bCs/>
              </w:rPr>
              <w:t>“</w:t>
            </w:r>
            <w:proofErr w:type="spellStart"/>
            <w:r w:rsidRPr="00E063A7">
              <w:rPr>
                <w:rFonts w:ascii="Verdana" w:eastAsia="Times New Roman" w:hAnsi="Verdana" w:cs="Arial"/>
                <w:b/>
                <w:bCs/>
              </w:rPr>
              <w:t>Eatwell</w:t>
            </w:r>
            <w:proofErr w:type="spellEnd"/>
            <w:r w:rsidRPr="00E063A7">
              <w:rPr>
                <w:rFonts w:ascii="Verdana" w:eastAsia="Times New Roman" w:hAnsi="Verdana" w:cs="Arial"/>
                <w:b/>
                <w:bCs/>
              </w:rPr>
              <w:t xml:space="preserve"> Guide</w:t>
            </w:r>
            <w:r>
              <w:rPr>
                <w:rFonts w:ascii="Verdana" w:eastAsia="Times New Roman" w:hAnsi="Verdana" w:cs="Arial"/>
                <w:b/>
                <w:bCs/>
              </w:rPr>
              <w:t>”</w:t>
            </w:r>
            <w:r w:rsidRPr="00E063A7">
              <w:rPr>
                <w:rFonts w:ascii="Verdana" w:eastAsia="Times New Roman" w:hAnsi="Verdana" w:cs="Arial"/>
                <w:b/>
                <w:bCs/>
              </w:rPr>
              <w:t>:</w:t>
            </w:r>
            <w:r w:rsidRPr="00E063A7">
              <w:rPr>
                <w:rFonts w:ascii="Verdana" w:eastAsia="Times New Roman" w:hAnsi="Verdana" w:cs="Arial"/>
                <w:bCs/>
              </w:rPr>
              <w:t xml:space="preserve"> This change was made nationally in 2016 and is starting to take effect in </w:t>
            </w:r>
            <w:r>
              <w:rPr>
                <w:rFonts w:ascii="Verdana" w:eastAsia="Times New Roman" w:hAnsi="Verdana" w:cs="Arial"/>
                <w:bCs/>
              </w:rPr>
              <w:t xml:space="preserve">school based </w:t>
            </w:r>
            <w:r w:rsidRPr="00E063A7">
              <w:rPr>
                <w:rFonts w:ascii="Verdana" w:eastAsia="Times New Roman" w:hAnsi="Verdana" w:cs="Arial"/>
                <w:bCs/>
              </w:rPr>
              <w:t>education now. The m</w:t>
            </w:r>
            <w:r>
              <w:rPr>
                <w:rFonts w:ascii="Verdana" w:eastAsia="Times New Roman" w:hAnsi="Verdana" w:cs="Arial"/>
                <w:bCs/>
              </w:rPr>
              <w:t>ain change is that most of the “</w:t>
            </w:r>
            <w:r w:rsidRPr="00E063A7">
              <w:rPr>
                <w:rFonts w:ascii="Verdana" w:eastAsia="Times New Roman" w:hAnsi="Verdana" w:cs="Arial"/>
                <w:bCs/>
                <w:i/>
              </w:rPr>
              <w:t>High fat, high sugar foods</w:t>
            </w:r>
            <w:r>
              <w:rPr>
                <w:rFonts w:ascii="Verdana" w:eastAsia="Times New Roman" w:hAnsi="Verdana" w:cs="Arial"/>
                <w:bCs/>
              </w:rPr>
              <w:t>”</w:t>
            </w:r>
            <w:r w:rsidRPr="00E063A7">
              <w:rPr>
                <w:rFonts w:ascii="Verdana" w:eastAsia="Times New Roman" w:hAnsi="Verdana" w:cs="Arial"/>
                <w:bCs/>
              </w:rPr>
              <w:t xml:space="preserve"> that were in the previous Purple Group of the </w:t>
            </w:r>
            <w:proofErr w:type="spellStart"/>
            <w:r w:rsidRPr="00E063A7">
              <w:rPr>
                <w:rFonts w:ascii="Verdana" w:eastAsia="Times New Roman" w:hAnsi="Verdana" w:cs="Arial"/>
                <w:bCs/>
              </w:rPr>
              <w:t>Eatwell</w:t>
            </w:r>
            <w:proofErr w:type="spellEnd"/>
            <w:r w:rsidRPr="00E063A7">
              <w:rPr>
                <w:rFonts w:ascii="Verdana" w:eastAsia="Times New Roman" w:hAnsi="Verdana" w:cs="Arial"/>
                <w:bCs/>
              </w:rPr>
              <w:t xml:space="preserve"> Guide, are now shown outside of the circle, on the bottom right. This is to make is clearer that they do not need to be included. In Highland we call these “</w:t>
            </w:r>
            <w:r w:rsidRPr="00E063A7">
              <w:rPr>
                <w:rFonts w:ascii="Verdana" w:eastAsia="Times New Roman" w:hAnsi="Verdana" w:cs="Arial"/>
                <w:bCs/>
                <w:i/>
              </w:rPr>
              <w:t>Sometimes foods</w:t>
            </w:r>
            <w:r w:rsidRPr="00E063A7">
              <w:rPr>
                <w:rFonts w:ascii="Verdana" w:eastAsia="Times New Roman" w:hAnsi="Verdana" w:cs="Arial"/>
                <w:bCs/>
              </w:rPr>
              <w:t>” (See Everyday foods and sometimes foods lesson plan for P3).</w:t>
            </w:r>
            <w:r w:rsidR="00DA5B6B">
              <w:rPr>
                <w:rFonts w:ascii="Verdana" w:eastAsia="Times New Roman" w:hAnsi="Verdana" w:cs="Arial"/>
                <w:bCs/>
              </w:rPr>
              <w:t xml:space="preserve"> The guide also mentions hydration, food labels and calorie requirements. You can include the hydration message but the labelling and calorie information on the </w:t>
            </w:r>
            <w:proofErr w:type="spellStart"/>
            <w:r w:rsidR="00DA5B6B">
              <w:rPr>
                <w:rFonts w:ascii="Verdana" w:eastAsia="Times New Roman" w:hAnsi="Verdana" w:cs="Arial"/>
                <w:bCs/>
              </w:rPr>
              <w:t>Eatwell</w:t>
            </w:r>
            <w:proofErr w:type="spellEnd"/>
            <w:r w:rsidR="00DA5B6B">
              <w:rPr>
                <w:rFonts w:ascii="Verdana" w:eastAsia="Times New Roman" w:hAnsi="Verdana" w:cs="Arial"/>
                <w:bCs/>
              </w:rPr>
              <w:t xml:space="preserve"> Guide are not particularly useful for children. </w:t>
            </w:r>
          </w:p>
          <w:p w:rsidR="00E063A7" w:rsidRPr="00E063A7" w:rsidRDefault="00E063A7" w:rsidP="00E063A7">
            <w:pPr>
              <w:rPr>
                <w:rFonts w:ascii="Verdana" w:eastAsia="Times New Roman" w:hAnsi="Verdana" w:cs="Arial"/>
                <w:bCs/>
                <w:sz w:val="20"/>
                <w:szCs w:val="20"/>
              </w:rPr>
            </w:pPr>
          </w:p>
          <w:p w:rsidR="00942887" w:rsidRPr="00942887" w:rsidRDefault="00942887" w:rsidP="00942887">
            <w:pPr>
              <w:spacing w:after="120"/>
              <w:ind w:left="720"/>
              <w:rPr>
                <w:rFonts w:ascii="Verdana" w:eastAsia="Times New Roman" w:hAnsi="Verdana" w:cs="Arial"/>
                <w:bCs/>
                <w:sz w:val="20"/>
                <w:szCs w:val="20"/>
              </w:rPr>
            </w:pPr>
          </w:p>
          <w:p w:rsidR="00463C88" w:rsidRDefault="00463C88"/>
          <w:p w:rsidR="00463C88" w:rsidRDefault="00463C88"/>
          <w:p w:rsidR="00463C88" w:rsidRDefault="00463C88"/>
          <w:p w:rsidR="00463C88" w:rsidRDefault="00463C88"/>
        </w:tc>
        <w:tc>
          <w:tcPr>
            <w:tcW w:w="3576" w:type="dxa"/>
          </w:tcPr>
          <w:p w:rsidR="00B739B7" w:rsidRDefault="00B739B7" w:rsidP="00942887">
            <w:pPr>
              <w:rPr>
                <w:rFonts w:ascii="Verdana" w:hAnsi="Verdana" w:cs="Arial"/>
              </w:rPr>
            </w:pPr>
            <w:r>
              <w:rPr>
                <w:rFonts w:ascii="Verdana" w:hAnsi="Verdana" w:cs="Arial"/>
              </w:rPr>
              <w:lastRenderedPageBreak/>
              <w:t xml:space="preserve">View this video before delivering this lesson plan: </w:t>
            </w:r>
          </w:p>
          <w:p w:rsidR="00B739B7" w:rsidRDefault="00B739B7" w:rsidP="00942887">
            <w:pPr>
              <w:rPr>
                <w:rFonts w:ascii="Verdana" w:hAnsi="Verdana" w:cs="Arial"/>
              </w:rPr>
            </w:pPr>
            <w:hyperlink r:id="rId6" w:history="1">
              <w:r w:rsidRPr="00B739B7">
                <w:rPr>
                  <w:rStyle w:val="Hyperlink"/>
                  <w:rFonts w:ascii="Verdana" w:hAnsi="Verdana" w:cs="Arial"/>
                </w:rPr>
                <w:t xml:space="preserve">Use of </w:t>
              </w:r>
              <w:proofErr w:type="spellStart"/>
              <w:r w:rsidRPr="00B739B7">
                <w:rPr>
                  <w:rStyle w:val="Hyperlink"/>
                  <w:rFonts w:ascii="Verdana" w:hAnsi="Verdana" w:cs="Arial"/>
                </w:rPr>
                <w:t>Eatwell</w:t>
              </w:r>
              <w:proofErr w:type="spellEnd"/>
              <w:r w:rsidRPr="00B739B7">
                <w:rPr>
                  <w:rStyle w:val="Hyperlink"/>
                  <w:rFonts w:ascii="Verdana" w:hAnsi="Verdana" w:cs="Arial"/>
                </w:rPr>
                <w:t xml:space="preserve"> Guide – Guidance for Teachers</w:t>
              </w:r>
            </w:hyperlink>
          </w:p>
          <w:p w:rsidR="00B739B7" w:rsidRDefault="00B739B7" w:rsidP="00942887">
            <w:pPr>
              <w:rPr>
                <w:rFonts w:ascii="Verdana" w:hAnsi="Verdana" w:cs="Arial"/>
              </w:rPr>
            </w:pPr>
          </w:p>
          <w:p w:rsidR="00E063A7" w:rsidRDefault="00E063A7" w:rsidP="00942887">
            <w:pPr>
              <w:rPr>
                <w:rFonts w:ascii="Verdana" w:eastAsia="Times New Roman" w:hAnsi="Verdana" w:cs="Arial"/>
                <w:bCs/>
                <w:szCs w:val="20"/>
              </w:rPr>
            </w:pPr>
            <w:r>
              <w:rPr>
                <w:rFonts w:ascii="Verdana" w:eastAsia="Times New Roman" w:hAnsi="Verdana" w:cs="Arial"/>
                <w:bCs/>
                <w:szCs w:val="20"/>
              </w:rPr>
              <w:t>Pictur</w:t>
            </w:r>
            <w:bookmarkStart w:id="0" w:name="_GoBack"/>
            <w:bookmarkEnd w:id="0"/>
            <w:r>
              <w:rPr>
                <w:rFonts w:ascii="Verdana" w:eastAsia="Times New Roman" w:hAnsi="Verdana" w:cs="Arial"/>
                <w:bCs/>
                <w:szCs w:val="20"/>
              </w:rPr>
              <w:t xml:space="preserve">es of </w:t>
            </w:r>
            <w:proofErr w:type="spellStart"/>
            <w:r>
              <w:rPr>
                <w:rFonts w:ascii="Verdana" w:eastAsia="Times New Roman" w:hAnsi="Verdana" w:cs="Arial"/>
                <w:bCs/>
                <w:szCs w:val="20"/>
              </w:rPr>
              <w:t>Eatwell</w:t>
            </w:r>
            <w:proofErr w:type="spellEnd"/>
            <w:r>
              <w:rPr>
                <w:rFonts w:ascii="Verdana" w:eastAsia="Times New Roman" w:hAnsi="Verdana" w:cs="Arial"/>
                <w:bCs/>
                <w:szCs w:val="20"/>
              </w:rPr>
              <w:t xml:space="preserve"> Guide</w:t>
            </w:r>
          </w:p>
          <w:p w:rsidR="00942887" w:rsidRPr="00942887" w:rsidRDefault="00942887" w:rsidP="00942887">
            <w:pPr>
              <w:rPr>
                <w:rFonts w:ascii="Verdana" w:eastAsia="Times New Roman" w:hAnsi="Verdana" w:cs="Arial"/>
                <w:bCs/>
                <w:szCs w:val="20"/>
              </w:rPr>
            </w:pPr>
            <w:proofErr w:type="spellStart"/>
            <w:r w:rsidRPr="00942887">
              <w:rPr>
                <w:rFonts w:ascii="Verdana" w:eastAsia="Times New Roman" w:hAnsi="Verdana" w:cs="Arial"/>
                <w:bCs/>
                <w:szCs w:val="20"/>
              </w:rPr>
              <w:t>Eatwell</w:t>
            </w:r>
            <w:proofErr w:type="spellEnd"/>
            <w:r w:rsidRPr="00942887">
              <w:rPr>
                <w:rFonts w:ascii="Verdana" w:eastAsia="Times New Roman" w:hAnsi="Verdana" w:cs="Arial"/>
                <w:bCs/>
                <w:szCs w:val="20"/>
              </w:rPr>
              <w:t xml:space="preserve"> </w:t>
            </w:r>
            <w:r w:rsidR="00E063A7">
              <w:rPr>
                <w:rFonts w:ascii="Verdana" w:eastAsia="Times New Roman" w:hAnsi="Verdana" w:cs="Arial"/>
                <w:bCs/>
                <w:szCs w:val="20"/>
              </w:rPr>
              <w:t>Guide M</w:t>
            </w:r>
            <w:r w:rsidRPr="00942887">
              <w:rPr>
                <w:rFonts w:ascii="Verdana" w:eastAsia="Times New Roman" w:hAnsi="Verdana" w:cs="Arial"/>
                <w:bCs/>
                <w:szCs w:val="20"/>
              </w:rPr>
              <w:t xml:space="preserve">at </w:t>
            </w:r>
            <w:r w:rsidR="00E063A7">
              <w:rPr>
                <w:rFonts w:ascii="Verdana" w:eastAsia="Times New Roman" w:hAnsi="Verdana" w:cs="Arial"/>
                <w:bCs/>
                <w:szCs w:val="20"/>
              </w:rPr>
              <w:t>(optional)</w:t>
            </w:r>
          </w:p>
          <w:p w:rsidR="00942887" w:rsidRPr="00942887" w:rsidRDefault="00942887" w:rsidP="00942887">
            <w:pPr>
              <w:rPr>
                <w:rFonts w:ascii="Verdana" w:eastAsia="Times New Roman" w:hAnsi="Verdana" w:cs="Arial"/>
                <w:bCs/>
                <w:szCs w:val="20"/>
              </w:rPr>
            </w:pPr>
            <w:r w:rsidRPr="00942887">
              <w:rPr>
                <w:rFonts w:ascii="Verdana" w:eastAsia="Times New Roman" w:hAnsi="Verdana" w:cs="Arial"/>
                <w:bCs/>
                <w:szCs w:val="20"/>
              </w:rPr>
              <w:t>Several downloaded pictures of foods from each of the 5 foods groups (preferably laminated)</w:t>
            </w:r>
          </w:p>
          <w:p w:rsidR="00942887" w:rsidRDefault="00942887" w:rsidP="00942887">
            <w:pPr>
              <w:rPr>
                <w:rFonts w:ascii="Verdana" w:eastAsia="Times New Roman" w:hAnsi="Verdana" w:cs="Arial"/>
                <w:bCs/>
                <w:szCs w:val="20"/>
              </w:rPr>
            </w:pPr>
            <w:proofErr w:type="spellStart"/>
            <w:r w:rsidRPr="00942887">
              <w:rPr>
                <w:rFonts w:ascii="Verdana" w:eastAsia="Times New Roman" w:hAnsi="Verdana" w:cs="Arial"/>
                <w:bCs/>
                <w:szCs w:val="20"/>
              </w:rPr>
              <w:t>Eatwell</w:t>
            </w:r>
            <w:proofErr w:type="spellEnd"/>
            <w:r w:rsidRPr="00942887">
              <w:rPr>
                <w:rFonts w:ascii="Verdana" w:eastAsia="Times New Roman" w:hAnsi="Verdana" w:cs="Arial"/>
                <w:bCs/>
                <w:szCs w:val="20"/>
              </w:rPr>
              <w:t xml:space="preserve"> Guide fridge magnets to take home</w:t>
            </w:r>
          </w:p>
          <w:p w:rsidR="0022748E" w:rsidRPr="00942887" w:rsidRDefault="0022748E" w:rsidP="00942887">
            <w:pPr>
              <w:rPr>
                <w:rFonts w:ascii="Verdana" w:eastAsia="Times New Roman" w:hAnsi="Verdana" w:cs="Arial"/>
                <w:bCs/>
                <w:szCs w:val="20"/>
              </w:rPr>
            </w:pPr>
          </w:p>
          <w:p w:rsidR="00942887" w:rsidRPr="00942887" w:rsidRDefault="000F7E97" w:rsidP="00942887">
            <w:pPr>
              <w:rPr>
                <w:rFonts w:ascii="Verdana" w:eastAsia="Times New Roman" w:hAnsi="Verdana" w:cs="Arial"/>
                <w:bCs/>
                <w:szCs w:val="20"/>
              </w:rPr>
            </w:pPr>
            <w:hyperlink r:id="rId7" w:history="1">
              <w:r w:rsidR="00942887" w:rsidRPr="00942887">
                <w:rPr>
                  <w:rFonts w:ascii="Verdana" w:eastAsia="Times New Roman" w:hAnsi="Verdana" w:cs="Arial"/>
                  <w:bCs/>
                  <w:color w:val="0000FF"/>
                  <w:szCs w:val="20"/>
                  <w:u w:val="single"/>
                </w:rPr>
                <w:t>http://fss-eatwellguide.scot/</w:t>
              </w:r>
            </w:hyperlink>
          </w:p>
          <w:p w:rsidR="00463C88" w:rsidRDefault="00942887" w:rsidP="00942887">
            <w:r w:rsidRPr="00942887">
              <w:rPr>
                <w:rFonts w:ascii="Verdana" w:eastAsia="Times New Roman" w:hAnsi="Verdana" w:cs="Arial"/>
                <w:bCs/>
                <w:szCs w:val="20"/>
              </w:rPr>
              <w:t xml:space="preserve">for a “click and drag” </w:t>
            </w:r>
            <w:proofErr w:type="spellStart"/>
            <w:r w:rsidRPr="00942887">
              <w:rPr>
                <w:rFonts w:ascii="Verdana" w:eastAsia="Times New Roman" w:hAnsi="Verdana" w:cs="Arial"/>
                <w:bCs/>
                <w:szCs w:val="20"/>
              </w:rPr>
              <w:t>Eatwell</w:t>
            </w:r>
            <w:proofErr w:type="spellEnd"/>
            <w:r w:rsidRPr="00942887">
              <w:rPr>
                <w:rFonts w:ascii="Verdana" w:eastAsia="Times New Roman" w:hAnsi="Verdana" w:cs="Arial"/>
                <w:bCs/>
                <w:szCs w:val="20"/>
              </w:rPr>
              <w:t xml:space="preserve"> Guide game</w:t>
            </w:r>
          </w:p>
          <w:p w:rsidR="00A7436A" w:rsidRDefault="00A7436A" w:rsidP="00A7436A"/>
          <w:p w:rsidR="00A7436A" w:rsidRPr="00D71C94" w:rsidRDefault="001C0F32" w:rsidP="00A7436A">
            <w:pPr>
              <w:rPr>
                <w:rFonts w:ascii="Verdana" w:hAnsi="Verdana"/>
                <w:b/>
              </w:rPr>
            </w:pPr>
            <w:r w:rsidRPr="00D71C94">
              <w:rPr>
                <w:rFonts w:ascii="Verdana" w:hAnsi="Verdana"/>
                <w:b/>
              </w:rPr>
              <w:t xml:space="preserve">Key </w:t>
            </w:r>
            <w:proofErr w:type="spellStart"/>
            <w:r w:rsidRPr="00D71C94">
              <w:rPr>
                <w:rFonts w:ascii="Verdana" w:hAnsi="Verdana"/>
                <w:b/>
              </w:rPr>
              <w:t>vocabularly</w:t>
            </w:r>
            <w:proofErr w:type="spellEnd"/>
            <w:r w:rsidRPr="00D71C94">
              <w:rPr>
                <w:rFonts w:ascii="Verdana" w:hAnsi="Verdana"/>
                <w:b/>
              </w:rPr>
              <w:t>:</w:t>
            </w:r>
          </w:p>
          <w:p w:rsidR="001C0F32" w:rsidRDefault="001C0F32" w:rsidP="00A7436A">
            <w:r w:rsidRPr="00D71C94">
              <w:rPr>
                <w:rFonts w:ascii="Verdana" w:hAnsi="Verdana"/>
              </w:rPr>
              <w:t>Starchy food, Calcium, bones, bowels, stomach, heart, fibre</w:t>
            </w:r>
            <w:r w:rsidR="00E9106E" w:rsidRPr="00D71C94">
              <w:rPr>
                <w:rFonts w:ascii="Verdana" w:hAnsi="Verdana"/>
              </w:rPr>
              <w:t xml:space="preserve">, less often, </w:t>
            </w:r>
            <w:proofErr w:type="spellStart"/>
            <w:r w:rsidR="00E9106E" w:rsidRPr="00D71C94">
              <w:rPr>
                <w:rFonts w:ascii="Verdana" w:hAnsi="Verdana"/>
              </w:rPr>
              <w:t>Eatwell</w:t>
            </w:r>
            <w:proofErr w:type="spellEnd"/>
            <w:r w:rsidR="00E9106E" w:rsidRPr="00D71C94">
              <w:rPr>
                <w:rFonts w:ascii="Verdana" w:hAnsi="Verdana"/>
              </w:rPr>
              <w:t xml:space="preserve"> Guide,</w:t>
            </w:r>
            <w:r w:rsidR="0022748E">
              <w:rPr>
                <w:rFonts w:ascii="Verdana" w:hAnsi="Verdana"/>
              </w:rPr>
              <w:t xml:space="preserve"> Sometimes foods.</w:t>
            </w:r>
          </w:p>
        </w:tc>
      </w:tr>
    </w:tbl>
    <w:p w:rsidR="00463C88" w:rsidRDefault="00463C88"/>
    <w:p w:rsidR="00A7436A" w:rsidRDefault="00A7436A"/>
    <w:p w:rsidR="00A7436A" w:rsidRDefault="00A7436A"/>
    <w:tbl>
      <w:tblPr>
        <w:tblStyle w:val="TableGrid"/>
        <w:tblW w:w="0" w:type="auto"/>
        <w:tblLook w:val="04A0" w:firstRow="1" w:lastRow="0" w:firstColumn="1" w:lastColumn="0" w:noHBand="0" w:noVBand="1"/>
      </w:tblPr>
      <w:tblGrid>
        <w:gridCol w:w="3543"/>
        <w:gridCol w:w="3543"/>
        <w:gridCol w:w="3544"/>
        <w:gridCol w:w="3544"/>
      </w:tblGrid>
      <w:tr w:rsidR="00A7436A" w:rsidRPr="00A7436A" w:rsidTr="00A7436A">
        <w:tc>
          <w:tcPr>
            <w:tcW w:w="3543" w:type="dxa"/>
          </w:tcPr>
          <w:p w:rsidR="00A7436A" w:rsidRDefault="00A7436A">
            <w:pPr>
              <w:rPr>
                <w:sz w:val="16"/>
                <w:szCs w:val="16"/>
              </w:rPr>
            </w:pPr>
          </w:p>
          <w:p w:rsidR="00A7436A" w:rsidRDefault="00A7436A">
            <w:pPr>
              <w:rPr>
                <w:sz w:val="16"/>
                <w:szCs w:val="16"/>
              </w:rPr>
            </w:pPr>
          </w:p>
          <w:p w:rsidR="00A7436A" w:rsidRDefault="00A7436A">
            <w:pPr>
              <w:rPr>
                <w:sz w:val="16"/>
                <w:szCs w:val="16"/>
              </w:rPr>
            </w:pPr>
          </w:p>
          <w:p w:rsidR="00A7436A" w:rsidRDefault="00A7436A">
            <w:pPr>
              <w:rPr>
                <w:sz w:val="16"/>
                <w:szCs w:val="16"/>
              </w:rPr>
            </w:pPr>
          </w:p>
          <w:p w:rsidR="00A7436A" w:rsidRDefault="00A7436A">
            <w:pPr>
              <w:rPr>
                <w:sz w:val="16"/>
                <w:szCs w:val="16"/>
              </w:rPr>
            </w:pPr>
          </w:p>
          <w:p w:rsidR="00A7436A" w:rsidRPr="00A7436A" w:rsidRDefault="00A7436A">
            <w:pPr>
              <w:rPr>
                <w:sz w:val="16"/>
                <w:szCs w:val="16"/>
              </w:rPr>
            </w:pPr>
          </w:p>
        </w:tc>
        <w:tc>
          <w:tcPr>
            <w:tcW w:w="3543" w:type="dxa"/>
          </w:tcPr>
          <w:p w:rsidR="00A7436A" w:rsidRPr="00A7436A" w:rsidRDefault="00A7436A">
            <w:pPr>
              <w:rPr>
                <w:sz w:val="16"/>
                <w:szCs w:val="16"/>
              </w:rPr>
            </w:pPr>
          </w:p>
        </w:tc>
        <w:tc>
          <w:tcPr>
            <w:tcW w:w="3544" w:type="dxa"/>
          </w:tcPr>
          <w:p w:rsidR="00A7436A" w:rsidRPr="00A7436A" w:rsidRDefault="00A7436A">
            <w:pPr>
              <w:rPr>
                <w:sz w:val="16"/>
                <w:szCs w:val="16"/>
              </w:rPr>
            </w:pPr>
          </w:p>
        </w:tc>
        <w:tc>
          <w:tcPr>
            <w:tcW w:w="3544" w:type="dxa"/>
          </w:tcPr>
          <w:p w:rsidR="00A7436A" w:rsidRPr="00A7436A" w:rsidRDefault="00A7436A">
            <w:pPr>
              <w:rPr>
                <w:sz w:val="16"/>
                <w:szCs w:val="16"/>
              </w:rPr>
            </w:pPr>
          </w:p>
        </w:tc>
      </w:tr>
    </w:tbl>
    <w:p w:rsidR="00A7436A" w:rsidRDefault="00A7436A"/>
    <w:sectPr w:rsidR="00A7436A" w:rsidSect="00E063A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D6756"/>
    <w:multiLevelType w:val="hybridMultilevel"/>
    <w:tmpl w:val="4F62D1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4146552D"/>
    <w:multiLevelType w:val="hybridMultilevel"/>
    <w:tmpl w:val="9A564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A2"/>
    <w:rsid w:val="000F7E97"/>
    <w:rsid w:val="00192493"/>
    <w:rsid w:val="001C0F32"/>
    <w:rsid w:val="0022748E"/>
    <w:rsid w:val="00463C88"/>
    <w:rsid w:val="004872AB"/>
    <w:rsid w:val="005558A2"/>
    <w:rsid w:val="00575A8B"/>
    <w:rsid w:val="00942887"/>
    <w:rsid w:val="00A7436A"/>
    <w:rsid w:val="00B739B7"/>
    <w:rsid w:val="00D71C94"/>
    <w:rsid w:val="00DA5B6B"/>
    <w:rsid w:val="00E063A7"/>
    <w:rsid w:val="00E91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3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436A"/>
    <w:rPr>
      <w:color w:val="0000FF" w:themeColor="hyperlink"/>
      <w:u w:val="single"/>
    </w:rPr>
  </w:style>
  <w:style w:type="paragraph" w:styleId="ListParagraph">
    <w:name w:val="List Paragraph"/>
    <w:basedOn w:val="Normal"/>
    <w:uiPriority w:val="34"/>
    <w:qFormat/>
    <w:rsid w:val="00942887"/>
    <w:pPr>
      <w:ind w:left="720"/>
      <w:contextualSpacing/>
    </w:pPr>
  </w:style>
  <w:style w:type="paragraph" w:styleId="BalloonText">
    <w:name w:val="Balloon Text"/>
    <w:basedOn w:val="Normal"/>
    <w:link w:val="BalloonTextChar"/>
    <w:uiPriority w:val="99"/>
    <w:semiHidden/>
    <w:unhideWhenUsed/>
    <w:rsid w:val="00E06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3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3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436A"/>
    <w:rPr>
      <w:color w:val="0000FF" w:themeColor="hyperlink"/>
      <w:u w:val="single"/>
    </w:rPr>
  </w:style>
  <w:style w:type="paragraph" w:styleId="ListParagraph">
    <w:name w:val="List Paragraph"/>
    <w:basedOn w:val="Normal"/>
    <w:uiPriority w:val="34"/>
    <w:qFormat/>
    <w:rsid w:val="00942887"/>
    <w:pPr>
      <w:ind w:left="720"/>
      <w:contextualSpacing/>
    </w:pPr>
  </w:style>
  <w:style w:type="paragraph" w:styleId="BalloonText">
    <w:name w:val="Balloon Text"/>
    <w:basedOn w:val="Normal"/>
    <w:link w:val="BalloonTextChar"/>
    <w:uiPriority w:val="99"/>
    <w:semiHidden/>
    <w:unhideWhenUsed/>
    <w:rsid w:val="00E06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3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ss-eatwellguide.sc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UfKMmZsW_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fionasm</dc:creator>
  <cp:lastModifiedBy>shend12</cp:lastModifiedBy>
  <cp:revision>2</cp:revision>
  <cp:lastPrinted>2018-05-17T10:14:00Z</cp:lastPrinted>
  <dcterms:created xsi:type="dcterms:W3CDTF">2022-06-17T10:53:00Z</dcterms:created>
  <dcterms:modified xsi:type="dcterms:W3CDTF">2022-06-17T10:53:00Z</dcterms:modified>
</cp:coreProperties>
</file>